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F9" w:rsidRDefault="002025F9" w:rsidP="002025F9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 T2 – scheda tecnica</w:t>
      </w:r>
    </w:p>
    <w:p w:rsidR="002025F9" w:rsidRDefault="002025F9" w:rsidP="002025F9">
      <w:pPr>
        <w:rPr>
          <w:rFonts w:ascii="Arial" w:hAnsi="Arial" w:cs="Arial"/>
          <w:sz w:val="20"/>
          <w:szCs w:val="20"/>
        </w:rPr>
      </w:pPr>
    </w:p>
    <w:p w:rsidR="002025F9" w:rsidRDefault="005B117A" w:rsidP="002025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Ecotomografo per Urologia compatibile con sonde in dotazione.</w:t>
      </w:r>
    </w:p>
    <w:p w:rsidR="002025F9" w:rsidRDefault="002025F9" w:rsidP="002025F9">
      <w:pPr>
        <w:rPr>
          <w:b/>
          <w:sz w:val="28"/>
          <w:szCs w:val="28"/>
        </w:rPr>
      </w:pP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63"/>
        <w:gridCol w:w="4110"/>
        <w:gridCol w:w="4761"/>
      </w:tblGrid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  <w:rPr>
                <w:sz w:val="22"/>
                <w:szCs w:val="22"/>
              </w:rPr>
            </w:pPr>
            <w:r w:rsidRPr="007436DF">
              <w:rPr>
                <w:sz w:val="22"/>
                <w:szCs w:val="22"/>
              </w:rPr>
              <w:t>Rif.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7436DF">
            <w:pPr>
              <w:rPr>
                <w:sz w:val="22"/>
                <w:szCs w:val="22"/>
              </w:rPr>
            </w:pPr>
            <w:r w:rsidRPr="007436DF">
              <w:rPr>
                <w:sz w:val="22"/>
                <w:szCs w:val="22"/>
              </w:rPr>
              <w:t>CARATTERISTICHE TECNICHE OBBLIGATORIE: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>
            <w:pPr>
              <w:rPr>
                <w:sz w:val="22"/>
                <w:szCs w:val="22"/>
              </w:rPr>
            </w:pPr>
            <w:r w:rsidRPr="007436DF">
              <w:rPr>
                <w:sz w:val="22"/>
                <w:szCs w:val="22"/>
              </w:rPr>
              <w:t>descrivere evitando risposte come "presente" "sì"</w:t>
            </w:r>
          </w:p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2025F9" w:rsidP="004307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Modalità operative: 2D, Doppler PW/CW,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Colordoppler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Powerdoppler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direzionale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2025F9" w:rsidP="004307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Di ingombro contenuto e con tastiera e monitor regolabili in altezza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Carrello con batteria integrata </w:t>
            </w:r>
            <w:r w:rsidRPr="007436D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per una autonomia di almeno 90 minuti di lavoro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Monitor colori LCD da </w:t>
            </w:r>
            <w:r w:rsidRPr="007436DF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19”, dotato di TOUCH SCREEN integrato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Doppia immagine in tempo reale anche su piani diversi su sonda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biplanare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(anche intraoperatoria), doppio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repere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su immagini “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biplanari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” per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punzione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ecoguidata</w:t>
            </w:r>
            <w:proofErr w:type="spellEnd"/>
            <w:r w:rsidRPr="007436DF"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 xml:space="preserve">, </w:t>
            </w: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con operatività multifunzionale (per esempio: sdoppiamento di immagine con color doppler da una parte e b/n dall’altra in conte</w:t>
            </w:r>
            <w:r w:rsidR="00AE4B91" w:rsidRPr="007436DF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poranea)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Digital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scanconverter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360° panoramico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7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Elevato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range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dinamico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8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Tecnologia Compound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imaging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o similare con variazione delle linee di scansione su almeno 5 livelli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Seconda armonica tissutale abilitata su tutte le sonde, comprese le intraoperatorie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10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Focalizzazione pixel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x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pixel in auto focus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Triplex mode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Auto traccia doppler con relativi calcoli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flussimetrici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in automatico durante l’esame in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realtime</w:t>
            </w:r>
            <w:proofErr w:type="spellEnd"/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2025F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Software in ambiente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windows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in lingua italiana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14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Almeno tre connettori sonda attivi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15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Archiviazione e gestione dati paziente con relativi reports, immagini e clip dinamiche su HD integrato con possibilità di esportazione su USB drive e DVD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16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Archiviazione clip dinamiche in formato avi da almeno 300 secondi, con relativi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codec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di visualizzazione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17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HD integrato di elevata capacità, USB drive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2025F9" w:rsidRPr="007436DF" w:rsidTr="007436DF">
        <w:tc>
          <w:tcPr>
            <w:tcW w:w="763" w:type="dxa"/>
            <w:shd w:val="clear" w:color="auto" w:fill="auto"/>
            <w:vAlign w:val="center"/>
          </w:tcPr>
          <w:p w:rsidR="002025F9" w:rsidRPr="007436DF" w:rsidRDefault="002025F9" w:rsidP="00430747">
            <w:pPr>
              <w:jc w:val="center"/>
            </w:pPr>
            <w:r w:rsidRPr="007436DF">
              <w:t>18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2025F9" w:rsidRPr="007436DF" w:rsidRDefault="002025F9" w:rsidP="004307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Stampante b/n tipo Sony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2025F9" w:rsidRPr="007436DF" w:rsidRDefault="002025F9" w:rsidP="00430747"/>
        </w:tc>
      </w:tr>
      <w:tr w:rsidR="007436DF" w:rsidRPr="007436DF" w:rsidTr="007436DF">
        <w:tc>
          <w:tcPr>
            <w:tcW w:w="763" w:type="dxa"/>
            <w:shd w:val="clear" w:color="auto" w:fill="auto"/>
            <w:vAlign w:val="center"/>
          </w:tcPr>
          <w:p w:rsidR="007436DF" w:rsidRPr="007436DF" w:rsidRDefault="007436DF" w:rsidP="00430747">
            <w:pPr>
              <w:jc w:val="center"/>
            </w:pPr>
            <w:r>
              <w:t>19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7436DF" w:rsidP="004307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b/>
                <w:sz w:val="22"/>
                <w:szCs w:val="22"/>
              </w:rPr>
              <w:t>L’ecografo deve poter collegare le seguenti sonde attualmente in uso presso l’ambulatorio di urologia:</w:t>
            </w:r>
          </w:p>
        </w:tc>
        <w:tc>
          <w:tcPr>
            <w:tcW w:w="4761" w:type="dxa"/>
            <w:shd w:val="clear" w:color="auto" w:fill="auto"/>
            <w:vAlign w:val="center"/>
          </w:tcPr>
          <w:p w:rsidR="007436DF" w:rsidRPr="007436DF" w:rsidRDefault="007436DF" w:rsidP="00430747"/>
        </w:tc>
      </w:tr>
      <w:tr w:rsidR="007436DF" w:rsidRPr="007436DF" w:rsidTr="007436DF">
        <w:tc>
          <w:tcPr>
            <w:tcW w:w="763" w:type="dxa"/>
            <w:shd w:val="clear" w:color="auto" w:fill="auto"/>
            <w:vAlign w:val="center"/>
          </w:tcPr>
          <w:p w:rsidR="007436DF" w:rsidRPr="007436DF" w:rsidRDefault="007436DF" w:rsidP="007436DF">
            <w:pPr>
              <w:jc w:val="center"/>
            </w:pPr>
            <w:r>
              <w:lastRenderedPageBreak/>
              <w:t>19.1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Sonda </w:t>
            </w:r>
            <w:r w:rsidRPr="007568F1">
              <w:rPr>
                <w:rFonts w:asciiTheme="minorHAnsi" w:hAnsiTheme="minorHAnsi" w:cstheme="minorHAnsi"/>
                <w:sz w:val="22"/>
                <w:szCs w:val="22"/>
              </w:rPr>
              <w:t xml:space="preserve">CONVEX </w:t>
            </w:r>
            <w:r w:rsidR="00046883" w:rsidRPr="007568F1">
              <w:rPr>
                <w:rFonts w:asciiTheme="minorHAnsi" w:hAnsiTheme="minorHAnsi" w:cstheme="minorHAnsi"/>
                <w:sz w:val="22"/>
                <w:szCs w:val="22"/>
              </w:rPr>
              <w:t xml:space="preserve">BK </w:t>
            </w:r>
            <w:proofErr w:type="spellStart"/>
            <w:r w:rsidR="007568F1" w:rsidRPr="007568F1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="007568F1" w:rsidRPr="007568F1">
              <w:rPr>
                <w:rFonts w:asciiTheme="minorHAnsi" w:hAnsiTheme="minorHAnsi" w:cstheme="minorHAnsi"/>
                <w:sz w:val="22"/>
                <w:szCs w:val="22"/>
              </w:rPr>
              <w:t xml:space="preserve"> 8820e</w:t>
            </w:r>
            <w:r w:rsidR="00046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multifrequenza larga banda, frequenza da 2 a 6 MHz, con tasto multifunzione incorporato, per ecografia addominale. 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Abilitata a seconda armonica tissutale. Sterilizzabile per immersione completa connettore compreso. Deve permettere montaggio kit guida ago per biopsia multiuso che pluriuso. Il kit deve consentire l’impianto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ecoguidato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devices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fino a Ø2,4mm e risultare rimuovibile dal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devices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durante le operazioni intermedie di impianto. Angolo di inserzione di 18° e 36°.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  <w:vAlign w:val="center"/>
          </w:tcPr>
          <w:p w:rsidR="007436DF" w:rsidRPr="007436DF" w:rsidRDefault="007436DF" w:rsidP="007436DF"/>
        </w:tc>
      </w:tr>
      <w:tr w:rsidR="007436DF" w:rsidRPr="007436DF" w:rsidTr="007436DF">
        <w:tc>
          <w:tcPr>
            <w:tcW w:w="763" w:type="dxa"/>
            <w:shd w:val="clear" w:color="auto" w:fill="auto"/>
            <w:vAlign w:val="center"/>
          </w:tcPr>
          <w:p w:rsidR="007436DF" w:rsidRPr="007436DF" w:rsidRDefault="007436DF" w:rsidP="007436DF">
            <w:pPr>
              <w:jc w:val="center"/>
            </w:pPr>
            <w:r>
              <w:t>19.2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Sonda </w:t>
            </w:r>
            <w:r w:rsidRPr="007568F1">
              <w:rPr>
                <w:rFonts w:asciiTheme="minorHAnsi" w:hAnsiTheme="minorHAnsi" w:cstheme="minorHAnsi"/>
                <w:sz w:val="22"/>
                <w:szCs w:val="22"/>
              </w:rPr>
              <w:t xml:space="preserve">LINEARE </w:t>
            </w:r>
            <w:r w:rsidR="00046883" w:rsidRPr="007568F1">
              <w:rPr>
                <w:rFonts w:asciiTheme="minorHAnsi" w:hAnsiTheme="minorHAnsi" w:cstheme="minorHAnsi"/>
                <w:sz w:val="22"/>
                <w:szCs w:val="22"/>
              </w:rPr>
              <w:t xml:space="preserve">BK </w:t>
            </w:r>
            <w:proofErr w:type="spellStart"/>
            <w:r w:rsidR="007568F1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="007568F1">
              <w:rPr>
                <w:rFonts w:asciiTheme="minorHAnsi" w:hAnsiTheme="minorHAnsi" w:cstheme="minorHAnsi"/>
                <w:sz w:val="22"/>
                <w:szCs w:val="22"/>
              </w:rPr>
              <w:t xml:space="preserve"> 8670</w:t>
            </w:r>
            <w:r w:rsidR="00046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multifrequenza larga banda, frequenza da 4 a 12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Mhz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, con tasto multifunzione incorporato.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Abilitata a Seconda armonica tissutale. Sterilizzabile per immersione completa connettore compreso. Deve permettere montaggio kit guida ago per biopsia. Il kit deve consentire l’impianto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ecoguidato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devices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fino a Ø2,4mm. Angolo di inserzione 30°-45°-60°.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  <w:vAlign w:val="center"/>
          </w:tcPr>
          <w:p w:rsidR="007436DF" w:rsidRPr="007436DF" w:rsidRDefault="007436DF" w:rsidP="007436DF"/>
        </w:tc>
      </w:tr>
      <w:tr w:rsidR="007436DF" w:rsidRPr="007436DF" w:rsidTr="007436DF">
        <w:tc>
          <w:tcPr>
            <w:tcW w:w="763" w:type="dxa"/>
            <w:shd w:val="clear" w:color="auto" w:fill="auto"/>
            <w:vAlign w:val="center"/>
          </w:tcPr>
          <w:p w:rsidR="007436DF" w:rsidRPr="007436DF" w:rsidRDefault="007436DF" w:rsidP="007436DF">
            <w:pPr>
              <w:jc w:val="center"/>
            </w:pPr>
            <w:r>
              <w:t>19.3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Sonda endocavitaria BIPLANARE LINEARE-CONVEX </w:t>
            </w:r>
            <w:bookmarkStart w:id="0" w:name="_GoBack"/>
            <w:r w:rsidR="00046883" w:rsidRPr="007568F1">
              <w:rPr>
                <w:rFonts w:asciiTheme="minorHAnsi" w:hAnsiTheme="minorHAnsi" w:cstheme="minorHAnsi"/>
                <w:sz w:val="22"/>
                <w:szCs w:val="22"/>
              </w:rPr>
              <w:t>BK</w:t>
            </w:r>
            <w:r w:rsidR="007568F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568F1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="007568F1">
              <w:rPr>
                <w:rFonts w:asciiTheme="minorHAnsi" w:hAnsiTheme="minorHAnsi" w:cstheme="minorHAnsi"/>
                <w:sz w:val="22"/>
                <w:szCs w:val="22"/>
              </w:rPr>
              <w:t xml:space="preserve"> 8848</w:t>
            </w:r>
            <w:bookmarkEnd w:id="0"/>
            <w:r w:rsidRPr="007568F1">
              <w:rPr>
                <w:rFonts w:asciiTheme="minorHAnsi" w:hAnsiTheme="minorHAnsi" w:cstheme="minorHAnsi"/>
                <w:sz w:val="22"/>
                <w:szCs w:val="22"/>
              </w:rPr>
              <w:t>, con tecnologia</w:t>
            </w: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trapezoidale, multifrequenza 4 – 12 MHz, con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imaging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biplanare</w:t>
            </w:r>
            <w:proofErr w:type="spellEnd"/>
            <w:r w:rsidRPr="007436DF">
              <w:rPr>
                <w:rFonts w:asciiTheme="minorHAnsi" w:hAnsiTheme="minorHAnsi" w:cstheme="minorHAnsi"/>
                <w:sz w:val="22"/>
                <w:szCs w:val="22"/>
              </w:rPr>
              <w:t xml:space="preserve"> simultaneo, abilitata a seconda armonica tissutale.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436DF">
              <w:rPr>
                <w:rFonts w:asciiTheme="minorHAnsi" w:hAnsiTheme="minorHAnsi" w:cstheme="minorHAnsi"/>
                <w:sz w:val="22"/>
                <w:szCs w:val="22"/>
              </w:rPr>
              <w:t>Sterilizzabile per immersione completa connettore compreso.</w:t>
            </w:r>
          </w:p>
          <w:p w:rsidR="007436DF" w:rsidRPr="007436DF" w:rsidRDefault="007436DF" w:rsidP="007436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61" w:type="dxa"/>
            <w:shd w:val="clear" w:color="auto" w:fill="auto"/>
            <w:vAlign w:val="center"/>
          </w:tcPr>
          <w:p w:rsidR="007436DF" w:rsidRPr="007436DF" w:rsidRDefault="007436DF" w:rsidP="007436DF"/>
        </w:tc>
      </w:tr>
    </w:tbl>
    <w:p w:rsidR="002025F9" w:rsidRDefault="002025F9" w:rsidP="002025F9"/>
    <w:p w:rsidR="001D2D92" w:rsidRPr="001D2D92" w:rsidRDefault="001D2D92" w:rsidP="001D2D9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D2D92" w:rsidRPr="001D2D92" w:rsidRDefault="001D2D92" w:rsidP="001D2D9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D2D92" w:rsidRPr="001D2D92" w:rsidRDefault="001D2D92" w:rsidP="001D2D92">
      <w:pPr>
        <w:pStyle w:val="Paragrafoelenco"/>
        <w:jc w:val="both"/>
        <w:rPr>
          <w:rFonts w:asciiTheme="minorHAnsi" w:hAnsiTheme="minorHAnsi" w:cstheme="minorHAnsi"/>
          <w:sz w:val="22"/>
          <w:szCs w:val="22"/>
        </w:rPr>
      </w:pPr>
    </w:p>
    <w:p w:rsidR="001D2D92" w:rsidRPr="001D2D92" w:rsidRDefault="001D2D92" w:rsidP="001D2D92">
      <w:pPr>
        <w:jc w:val="both"/>
        <w:rPr>
          <w:sz w:val="22"/>
          <w:szCs w:val="22"/>
        </w:rPr>
      </w:pPr>
    </w:p>
    <w:p w:rsidR="00432B14" w:rsidRPr="001D2D92" w:rsidRDefault="00432B14" w:rsidP="001D2D92">
      <w:pPr>
        <w:jc w:val="both"/>
        <w:rPr>
          <w:sz w:val="22"/>
          <w:szCs w:val="22"/>
        </w:rPr>
      </w:pPr>
    </w:p>
    <w:sectPr w:rsidR="00432B14" w:rsidRPr="001D2D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40A9"/>
    <w:multiLevelType w:val="hybridMultilevel"/>
    <w:tmpl w:val="C9647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C6317"/>
    <w:multiLevelType w:val="hybridMultilevel"/>
    <w:tmpl w:val="3FC4A9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D2AB2"/>
    <w:multiLevelType w:val="hybridMultilevel"/>
    <w:tmpl w:val="827673FC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F41"/>
    <w:rsid w:val="00046883"/>
    <w:rsid w:val="000E3518"/>
    <w:rsid w:val="001D2D92"/>
    <w:rsid w:val="002025F9"/>
    <w:rsid w:val="00432B14"/>
    <w:rsid w:val="005B117A"/>
    <w:rsid w:val="0061089A"/>
    <w:rsid w:val="007436DF"/>
    <w:rsid w:val="007568F1"/>
    <w:rsid w:val="00AE4B91"/>
    <w:rsid w:val="00F9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79D8"/>
  <w15:chartTrackingRefBased/>
  <w15:docId w15:val="{8240A5CF-61E5-4668-B71A-B8E1FDE4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2D92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2D92"/>
    <w:pPr>
      <w:ind w:left="720"/>
      <w:contextualSpacing/>
    </w:pPr>
  </w:style>
  <w:style w:type="table" w:styleId="Grigliatabella">
    <w:name w:val="Table Grid"/>
    <w:basedOn w:val="Tabellanormale"/>
    <w:uiPriority w:val="39"/>
    <w:rsid w:val="002025F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Casarotto</dc:creator>
  <cp:keywords/>
  <dc:description/>
  <cp:lastModifiedBy>Maurizio Casarotto</cp:lastModifiedBy>
  <cp:revision>9</cp:revision>
  <dcterms:created xsi:type="dcterms:W3CDTF">2021-05-25T06:55:00Z</dcterms:created>
  <dcterms:modified xsi:type="dcterms:W3CDTF">2021-05-25T10:07:00Z</dcterms:modified>
</cp:coreProperties>
</file>